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232C" w14:textId="77777777" w:rsidR="0075681D" w:rsidRDefault="0075681D" w:rsidP="0075681D">
      <w:pPr>
        <w:pStyle w:val="Heading3"/>
        <w:widowControl/>
        <w:tabs>
          <w:tab w:val="clear" w:pos="10080"/>
        </w:tabs>
        <w:jc w:val="left"/>
        <w:rPr>
          <w:b w:val="0"/>
          <w:bCs w:val="0"/>
          <w:color w:val="000000"/>
        </w:rPr>
      </w:pPr>
    </w:p>
    <w:p w14:paraId="2CDE3929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64439C21" w14:textId="77777777" w:rsidR="0075681D" w:rsidRDefault="0075681D" w:rsidP="0075681D">
      <w:pPr>
        <w:pStyle w:val="Heading3"/>
        <w:widowControl/>
        <w:tabs>
          <w:tab w:val="clear" w:pos="10080"/>
        </w:tabs>
        <w:rPr>
          <w:b w:val="0"/>
          <w:bCs w:val="0"/>
          <w:color w:val="000000"/>
        </w:rPr>
      </w:pPr>
    </w:p>
    <w:p w14:paraId="10C98DB6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F4E2BED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4F7EE67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0681ADF4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7FB1686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369BE4F4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5AB290E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6252AB57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8841DB9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F74F203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64753295" w14:textId="77777777" w:rsidR="0075681D" w:rsidRPr="007109C7" w:rsidRDefault="0075681D" w:rsidP="0075681D">
      <w:pPr>
        <w:pStyle w:val="Heading1"/>
        <w:tabs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109C7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7F2261A1" w14:textId="77777777" w:rsidR="0075681D" w:rsidRPr="007109C7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09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of Snohomish</w:t>
      </w:r>
    </w:p>
    <w:p w14:paraId="65086615" w14:textId="77777777" w:rsidR="0075681D" w:rsidRPr="007109C7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75681D" w:rsidRPr="007109C7" w14:paraId="28958FF6" w14:textId="77777777" w:rsidTr="001826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92A911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re the Marriage of:</w:t>
            </w:r>
          </w:p>
          <w:p w14:paraId="096C997E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1F9C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JANE A. SMITH</w:t>
            </w:r>
          </w:p>
          <w:p w14:paraId="5E4E7D49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3CA7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Petitioner,</w:t>
            </w:r>
          </w:p>
          <w:p w14:paraId="3D08920F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</w:p>
          <w:p w14:paraId="0CD8168E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F58A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B. SMITH</w:t>
            </w:r>
          </w:p>
          <w:p w14:paraId="09099291" w14:textId="77777777" w:rsidR="0075681D" w:rsidRPr="007109C7" w:rsidRDefault="0075681D" w:rsidP="0075681D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Respondent.</w:t>
            </w:r>
          </w:p>
          <w:p w14:paraId="2B8038C1" w14:textId="1E7EE136" w:rsidR="0075681D" w:rsidRPr="00526EBE" w:rsidRDefault="0075681D" w:rsidP="001826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SimSun"/>
                <w:b/>
                <w:bCs/>
                <w:sz w:val="24"/>
                <w:szCs w:val="24"/>
              </w:rPr>
            </w:pPr>
          </w:p>
          <w:p w14:paraId="710E2165" w14:textId="77777777" w:rsidR="0075681D" w:rsidRPr="007109C7" w:rsidRDefault="0075681D" w:rsidP="001826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24255D" w14:textId="77777777" w:rsidR="0075681D" w:rsidRPr="007109C7" w:rsidRDefault="0075681D" w:rsidP="001826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3C6B" w14:textId="77777777" w:rsidR="0075681D" w:rsidRPr="007109C7" w:rsidRDefault="0075681D" w:rsidP="001826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DAB1" w14:textId="2DC28A6B" w:rsidR="0075681D" w:rsidRPr="007109C7" w:rsidRDefault="0075681D" w:rsidP="001826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7109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55-5</w:t>
            </w:r>
            <w:r w:rsidRPr="00710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55555</w:t>
            </w:r>
            <w:r w:rsidRPr="00710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4EA206" w14:textId="77777777" w:rsidR="0075681D" w:rsidRPr="007109C7" w:rsidRDefault="0075681D" w:rsidP="001826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AA555" w14:textId="77777777" w:rsidR="0075681D" w:rsidRPr="007109C7" w:rsidRDefault="0075681D" w:rsidP="00182693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MEMORANDUM OF LAW 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TAX ASSESSMENTS AS EVIDENCE OF VALUE OF REAL ESTATE IN DIVORCE</w:t>
            </w:r>
          </w:p>
        </w:tc>
      </w:tr>
    </w:tbl>
    <w:p w14:paraId="0CC0A14B" w14:textId="77777777" w:rsidR="0075681D" w:rsidRPr="007109C7" w:rsidRDefault="0075681D" w:rsidP="0075681D">
      <w:pPr>
        <w:pStyle w:val="PlainText"/>
        <w:widowControl/>
        <w:rPr>
          <w:rFonts w:ascii="Times New Roman" w:hAnsi="Times New Roman" w:cs="Times New Roman"/>
          <w:sz w:val="24"/>
          <w:szCs w:val="24"/>
        </w:rPr>
      </w:pPr>
    </w:p>
    <w:p w14:paraId="54F87451" w14:textId="77777777" w:rsidR="0075681D" w:rsidRPr="007109C7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“Assessed value is not admissible as evidence of fair market value” in a divorce.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56645">
        <w:rPr>
          <w:rFonts w:ascii="Times New Roman" w:hAnsi="Times New Roman" w:cs="Times New Roman"/>
          <w:smallCaps/>
          <w:sz w:val="24"/>
          <w:szCs w:val="24"/>
        </w:rPr>
        <w:t>LN Practice Guide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WA Family Law</w:t>
      </w:r>
      <w:r>
        <w:rPr>
          <w:rFonts w:ascii="Times New Roman" w:hAnsi="Times New Roman" w:cs="Times New Roman"/>
          <w:sz w:val="24"/>
          <w:szCs w:val="24"/>
        </w:rPr>
        <w:t xml:space="preserve"> § 6.25 (2019) (citing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EBE">
        <w:rPr>
          <w:rFonts w:ascii="Times New Roman" w:hAnsi="Times New Roman" w:cs="Times New Roman"/>
          <w:sz w:val="24"/>
          <w:szCs w:val="24"/>
          <w:u w:val="single"/>
        </w:rPr>
        <w:t>In</w:t>
      </w:r>
      <w:proofErr w:type="gramEnd"/>
      <w:r w:rsidRPr="00526EBE">
        <w:rPr>
          <w:rFonts w:ascii="Times New Roman" w:hAnsi="Times New Roman" w:cs="Times New Roman"/>
          <w:sz w:val="24"/>
          <w:szCs w:val="24"/>
          <w:u w:val="single"/>
        </w:rPr>
        <w:t xml:space="preserve"> re Marriage of Hadley</w:t>
      </w:r>
      <w:r>
        <w:rPr>
          <w:rFonts w:ascii="Times New Roman" w:hAnsi="Times New Roman" w:cs="Times New Roman"/>
          <w:sz w:val="24"/>
          <w:szCs w:val="24"/>
        </w:rPr>
        <w:t>, 88 Wn.2d 649, 672 (1997) (“Assessed values are not admissible as evidence of fair cash market value”)).</w:t>
      </w:r>
    </w:p>
    <w:p w14:paraId="5A93187F" w14:textId="77777777" w:rsidR="0075681D" w:rsidRPr="007109C7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581FAE81" w14:textId="77777777" w:rsidR="0075681D" w:rsidRPr="007109C7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7109C7">
        <w:rPr>
          <w:rFonts w:ascii="Times New Roman" w:hAnsi="Times New Roman" w:cs="Times New Roman"/>
          <w:sz w:val="24"/>
          <w:szCs w:val="24"/>
        </w:rPr>
        <w:tab/>
      </w:r>
      <w:r w:rsidRPr="007109C7">
        <w:rPr>
          <w:rFonts w:ascii="Times New Roman" w:hAnsi="Times New Roman" w:cs="Times New Roman"/>
          <w:sz w:val="24"/>
          <w:szCs w:val="24"/>
        </w:rPr>
        <w:tab/>
      </w:r>
      <w:r w:rsidRPr="007109C7">
        <w:rPr>
          <w:rFonts w:ascii="Times New Roman" w:hAnsi="Times New Roman" w:cs="Times New Roman"/>
          <w:sz w:val="24"/>
          <w:szCs w:val="24"/>
        </w:rPr>
        <w:tab/>
      </w:r>
      <w:r w:rsidRPr="007109C7">
        <w:rPr>
          <w:rFonts w:ascii="Times New Roman" w:hAnsi="Times New Roman" w:cs="Times New Roman"/>
          <w:sz w:val="24"/>
          <w:szCs w:val="24"/>
        </w:rPr>
        <w:tab/>
      </w:r>
      <w:r w:rsidRPr="007109C7">
        <w:rPr>
          <w:rFonts w:ascii="Times New Roman" w:hAnsi="Times New Roman" w:cs="Times New Roman"/>
          <w:sz w:val="24"/>
          <w:szCs w:val="24"/>
        </w:rPr>
        <w:tab/>
        <w:t>GENESIS LAW FIRM, PLLC</w:t>
      </w:r>
    </w:p>
    <w:p w14:paraId="52767A0E" w14:textId="77777777" w:rsidR="0075681D" w:rsidRPr="007109C7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26355A35" w14:textId="77777777" w:rsidR="0075681D" w:rsidRPr="007109C7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14:paraId="67D2650A" w14:textId="77777777" w:rsidR="0075681D" w:rsidRPr="007109C7" w:rsidRDefault="0075681D" w:rsidP="0075681D">
      <w:pPr>
        <w:tabs>
          <w:tab w:val="left" w:pos="3330"/>
          <w:tab w:val="left" w:pos="3600"/>
          <w:tab w:val="left" w:pos="8190"/>
          <w:tab w:val="left" w:pos="927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109C7">
        <w:rPr>
          <w:rFonts w:ascii="Times New Roman" w:hAnsi="Times New Roman" w:cs="Times New Roman"/>
          <w:sz w:val="24"/>
          <w:szCs w:val="24"/>
        </w:rPr>
        <w:t xml:space="preserve">Dated:  </w:t>
      </w:r>
      <w:r w:rsidRPr="007109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9C7">
        <w:rPr>
          <w:rFonts w:ascii="Times New Roman" w:hAnsi="Times New Roman" w:cs="Times New Roman"/>
          <w:sz w:val="24"/>
          <w:szCs w:val="24"/>
        </w:rPr>
        <w:tab/>
      </w:r>
      <w:r w:rsidRPr="007109C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09C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7B1CE8" w14:textId="77777777" w:rsidR="0075681D" w:rsidRPr="007109C7" w:rsidRDefault="0075681D" w:rsidP="0075681D">
      <w:pPr>
        <w:tabs>
          <w:tab w:val="left" w:pos="3600"/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7109C7">
        <w:rPr>
          <w:rFonts w:ascii="Times New Roman" w:hAnsi="Times New Roman" w:cs="Times New Roman"/>
          <w:color w:val="000000"/>
          <w:sz w:val="24"/>
          <w:szCs w:val="24"/>
        </w:rPr>
        <w:tab/>
        <w:t>Samuel K. Darling, WSBA #40157</w:t>
      </w:r>
    </w:p>
    <w:p w14:paraId="4710B5D1" w14:textId="77777777" w:rsidR="0075681D" w:rsidRPr="007109C7" w:rsidRDefault="0075681D" w:rsidP="0075681D">
      <w:pPr>
        <w:tabs>
          <w:tab w:val="left" w:pos="3600"/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7109C7">
        <w:rPr>
          <w:rFonts w:ascii="Times New Roman" w:hAnsi="Times New Roman" w:cs="Times New Roman"/>
          <w:sz w:val="24"/>
          <w:szCs w:val="24"/>
        </w:rPr>
        <w:tab/>
        <w:t>Attorney for Respondent</w:t>
      </w:r>
    </w:p>
    <w:p w14:paraId="671BDBFB" w14:textId="77777777" w:rsidR="0075681D" w:rsidRDefault="0075681D" w:rsidP="007568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</w:p>
    <w:p w14:paraId="7689FEAB" w14:textId="77777777" w:rsidR="00E46E1B" w:rsidRDefault="00E46E1B"/>
    <w:sectPr w:rsidR="00E46E1B">
      <w:headerReference w:type="default" r:id="rId4"/>
      <w:footerReference w:type="default" r:id="rId5"/>
      <w:pgSz w:w="12240" w:h="15840"/>
      <w:pgMar w:top="1440" w:right="1440" w:bottom="360" w:left="1440" w:header="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12A4" w14:textId="77777777" w:rsidR="009E4A6D" w:rsidRDefault="0075681D"/>
  <w:tbl>
    <w:tblPr>
      <w:tblW w:w="10188" w:type="dxa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C44559" w14:paraId="2C12351B" w14:textId="77777777" w:rsidTr="009E4A6D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4FB3E1D6" w14:textId="77777777" w:rsidR="00C44559" w:rsidRDefault="007568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color w:val="000000"/>
            </w:rPr>
          </w:pPr>
          <w:r>
            <w:rPr>
              <w:color w:val="000000"/>
            </w:rPr>
            <w:t>MEMORANDUM OF LAW</w:t>
          </w:r>
          <w:r>
            <w:rPr>
              <w:color w:val="000000"/>
            </w:rPr>
            <w:t xml:space="preserve"> - Page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of </w:t>
          </w:r>
          <w:r>
            <w:rPr>
              <w:rStyle w:val="PageNumber"/>
              <w:color w:val="000000"/>
            </w:rPr>
            <w:fldChar w:fldCharType="begin"/>
          </w:r>
          <w:r>
            <w:rPr>
              <w:rStyle w:val="PageNumber"/>
              <w:color w:val="000000"/>
            </w:rPr>
            <w:instrText>NUMPAGES</w:instrText>
          </w:r>
          <w:r>
            <w:rPr>
              <w:rStyle w:val="PageNumber"/>
              <w:color w:val="000000"/>
            </w:rPr>
            <w:fldChar w:fldCharType="separate"/>
          </w:r>
          <w:r>
            <w:rPr>
              <w:rStyle w:val="PageNumber"/>
              <w:noProof/>
              <w:color w:val="000000"/>
            </w:rPr>
            <w:t>1</w:t>
          </w:r>
          <w:r>
            <w:rPr>
              <w:rStyle w:val="PageNumber"/>
              <w:color w:val="000000"/>
            </w:rPr>
            <w:fldChar w:fldCharType="end"/>
          </w:r>
          <w:r>
            <w:rPr>
              <w:rStyle w:val="PageNumber"/>
              <w:color w:val="000000"/>
            </w:rPr>
            <w:t xml:space="preserve"> </w:t>
          </w:r>
          <w:r>
            <w:rPr>
              <w:color w:val="000000"/>
            </w:rPr>
            <w:t xml:space="preserve"> </w:t>
          </w:r>
        </w:p>
        <w:p w14:paraId="42EBBACA" w14:textId="77777777" w:rsidR="00C44559" w:rsidRDefault="007568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  <w:p w14:paraId="6869AE5F" w14:textId="77777777" w:rsidR="00C44559" w:rsidRDefault="007568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  <w:p w14:paraId="39536E4B" w14:textId="77777777" w:rsidR="00C44559" w:rsidRDefault="007568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  </w:t>
          </w:r>
        </w:p>
        <w:p w14:paraId="50BB0FC8" w14:textId="77777777" w:rsidR="00C44559" w:rsidRDefault="007568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  </w:t>
          </w:r>
        </w:p>
        <w:p w14:paraId="33595202" w14:textId="77777777" w:rsidR="00C44559" w:rsidRDefault="007568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04ABF537" w14:textId="77777777" w:rsidR="00C44559" w:rsidRDefault="0075681D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  <w:b/>
              <w:bCs/>
            </w:rPr>
            <w:t>Genesis Law Firm, PLLC</w:t>
          </w:r>
        </w:p>
        <w:p w14:paraId="53EAF454" w14:textId="77777777" w:rsidR="00C44559" w:rsidRDefault="0075681D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2918 Colby Avenue, Suite 211</w:t>
          </w:r>
        </w:p>
        <w:p w14:paraId="77AC20F1" w14:textId="77777777" w:rsidR="00C44559" w:rsidRDefault="0075681D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Everett, WA 98201</w:t>
          </w:r>
        </w:p>
        <w:p w14:paraId="2178A302" w14:textId="77777777" w:rsidR="00C44559" w:rsidRDefault="0075681D">
          <w:pPr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hanging="90"/>
            <w:jc w:val="center"/>
            <w:rPr>
              <w:rFonts w:hAnsi="Georgia"/>
              <w:i/>
              <w:iCs/>
              <w:color w:val="000000"/>
            </w:rPr>
          </w:pPr>
          <w:r>
            <w:rPr>
              <w:rFonts w:ascii="Georgia" w:hAnsi="Georgia" w:cs="Georgia"/>
            </w:rPr>
            <w:t>866-631-0028</w:t>
          </w:r>
        </w:p>
      </w:tc>
    </w:tr>
  </w:tbl>
  <w:p w14:paraId="518C1B2F" w14:textId="77777777" w:rsidR="00C44559" w:rsidRDefault="0075681D">
    <w:pPr>
      <w:rPr>
        <w:i/>
        <w:iCs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6B37" w14:textId="2353EEFA" w:rsidR="00C44559" w:rsidRDefault="0075681D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D309D8" wp14:editId="257F650A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70410" w14:textId="77777777" w:rsidR="00C44559" w:rsidRDefault="0075681D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309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18270410" w14:textId="77777777" w:rsidR="00C44559" w:rsidRDefault="0075681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2D7F41" wp14:editId="3DE1AEBF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844C9" w14:textId="77777777" w:rsidR="00C44559" w:rsidRDefault="0075681D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D7F41" id="Text Box 2" o:spid="_x0000_s1027" type="#_x0000_t202" style="position:absolute;margin-left:-16.25pt;margin-top:60pt;width:2pt;height:6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6D9844C9" w14:textId="77777777" w:rsidR="00C44559" w:rsidRDefault="0075681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77CE03" wp14:editId="507A1303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AF8FB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1E6E65E4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C4791DB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30B3309D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55CB766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30F49F05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38549ED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1B71CB0A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786EC1C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0E1CF831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86A39C2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6E3685AA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CB2C1D2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30C260E5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C0BEF3C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60E5938E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25AA8B8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4B077788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8816A54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17D91520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E0C22CB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329FD276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859D781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69AD3326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49016FE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16CECE1D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6C5FF16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44D7AC95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104B5CF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4CBF8C55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B777351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608FCD7B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7CAC69F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09327A90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0948DA6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0E0B0102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7326C30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446D4BB3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FFDD8D6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3874562B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21A93F3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30AAB36F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FB28138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1E13F74B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F02C9B1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29007626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1C16A8C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44212F10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817471D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400FF642" w14:textId="77777777" w:rsidR="00C44559" w:rsidRDefault="0075681D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F6709D5" w14:textId="77777777" w:rsidR="00C44559" w:rsidRDefault="0075681D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7CE03" id="Text Box 1" o:spid="_x0000_s1028" type="#_x0000_t202" style="position:absolute;margin-left:-43.75pt;margin-top:57.5pt;width:20pt;height:6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113AF8FB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1E6E65E4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C4791DB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30B3309D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55CB766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30F49F05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38549ED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1B71CB0A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786EC1C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0E1CF831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86A39C2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6E3685AA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CB2C1D2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30C260E5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C0BEF3C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60E5938E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25AA8B8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4B077788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8816A54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17D91520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E0C22CB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329FD276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859D781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69AD3326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49016FE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16CECE1D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6C5FF16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44D7AC95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104B5CF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4CBF8C55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B777351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608FCD7B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7CAC69F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09327A90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0948DA6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0E0B0102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7326C30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446D4BB3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FFDD8D6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3874562B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21A93F3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30AAB36F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FB28138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1E13F74B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F02C9B1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29007626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1C16A8C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44212F10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817471D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400FF642" w14:textId="77777777" w:rsidR="00C44559" w:rsidRDefault="0075681D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F6709D5" w14:textId="77777777" w:rsidR="00C44559" w:rsidRDefault="0075681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AC"/>
    <w:rsid w:val="0075681D"/>
    <w:rsid w:val="00E46E1B"/>
    <w:rsid w:val="00F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81E35-AEAD-43A7-9275-F30775D9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681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681D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681D"/>
    <w:rPr>
      <w:rFonts w:ascii="Arial" w:hAnsi="Arial" w:cs="Arial"/>
      <w:b/>
      <w:bCs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5681D"/>
    <w:rPr>
      <w:rFonts w:ascii="Arial" w:hAnsi="Arial" w:cs="Arial"/>
      <w:b/>
      <w:bCs/>
      <w:sz w:val="20"/>
      <w:szCs w:val="20"/>
      <w:u w:color="000000"/>
      <w:lang w:eastAsia="en-US"/>
    </w:rPr>
  </w:style>
  <w:style w:type="character" w:styleId="PageNumber">
    <w:name w:val="page number"/>
    <w:basedOn w:val="DefaultParagraphFont"/>
    <w:uiPriority w:val="99"/>
    <w:rsid w:val="0075681D"/>
    <w:rPr>
      <w:rFonts w:cs="Times New Roman"/>
      <w:u w:color="000000"/>
    </w:rPr>
  </w:style>
  <w:style w:type="paragraph" w:styleId="PlainText">
    <w:name w:val="Plain Text"/>
    <w:basedOn w:val="Normal"/>
    <w:link w:val="PlainTextChar"/>
    <w:uiPriority w:val="99"/>
    <w:rsid w:val="0075681D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5681D"/>
    <w:rPr>
      <w:rFonts w:ascii="Courier New" w:hAnsi="Courier New" w:cs="Courier New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2020-10-12T23:46:00Z</dcterms:created>
  <dcterms:modified xsi:type="dcterms:W3CDTF">2020-10-12T23:48:00Z</dcterms:modified>
</cp:coreProperties>
</file>